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503B3" w14:textId="77777777" w:rsidR="003935E9" w:rsidRPr="003935E9" w:rsidRDefault="003935E9" w:rsidP="003935E9">
      <w:pPr>
        <w:pStyle w:val="Titel"/>
        <w:ind w:right="-1135"/>
        <w:jc w:val="left"/>
        <w:rPr>
          <w:color w:val="000000"/>
          <w:sz w:val="28"/>
        </w:rPr>
      </w:pPr>
      <w:r w:rsidRPr="003935E9">
        <w:rPr>
          <w:color w:val="000000"/>
          <w:sz w:val="28"/>
        </w:rPr>
        <w:t>Ausschreibungstext</w:t>
      </w:r>
    </w:p>
    <w:p w14:paraId="6D1BC357" w14:textId="77777777" w:rsidR="003935E9" w:rsidRPr="003935E9" w:rsidRDefault="003935E9" w:rsidP="003935E9">
      <w:pPr>
        <w:pStyle w:val="Titel"/>
        <w:ind w:right="-1135"/>
        <w:jc w:val="left"/>
        <w:rPr>
          <w:color w:val="000000"/>
          <w:sz w:val="28"/>
        </w:rPr>
      </w:pPr>
    </w:p>
    <w:p w14:paraId="5D21CE39" w14:textId="77777777" w:rsidR="003935E9" w:rsidRPr="003935E9" w:rsidRDefault="003935E9" w:rsidP="003935E9">
      <w:pPr>
        <w:pStyle w:val="Titel"/>
        <w:ind w:right="-1135"/>
        <w:jc w:val="left"/>
        <w:rPr>
          <w:color w:val="000000"/>
          <w:sz w:val="22"/>
          <w:szCs w:val="22"/>
        </w:rPr>
      </w:pPr>
      <w:r w:rsidRPr="003935E9">
        <w:rPr>
          <w:color w:val="000000"/>
          <w:sz w:val="22"/>
          <w:szCs w:val="22"/>
        </w:rPr>
        <w:t>Produkt:</w:t>
      </w:r>
      <w:r w:rsidRPr="003935E9">
        <w:rPr>
          <w:color w:val="000000"/>
          <w:sz w:val="22"/>
          <w:szCs w:val="22"/>
        </w:rPr>
        <w:tab/>
        <w:t>Überladebrücke Vorschub</w:t>
      </w:r>
    </w:p>
    <w:p w14:paraId="74F15704" w14:textId="77777777" w:rsidR="003935E9" w:rsidRPr="003935E9" w:rsidRDefault="003935E9" w:rsidP="003935E9">
      <w:pPr>
        <w:pStyle w:val="Titel"/>
        <w:ind w:right="-1135"/>
        <w:jc w:val="left"/>
        <w:rPr>
          <w:color w:val="000000"/>
          <w:sz w:val="22"/>
          <w:szCs w:val="22"/>
        </w:rPr>
      </w:pPr>
      <w:r w:rsidRPr="003935E9">
        <w:rPr>
          <w:color w:val="000000"/>
          <w:sz w:val="22"/>
          <w:szCs w:val="22"/>
        </w:rPr>
        <w:t>Typ:</w:t>
      </w:r>
      <w:r w:rsidRPr="003935E9">
        <w:rPr>
          <w:color w:val="000000"/>
          <w:sz w:val="22"/>
          <w:szCs w:val="22"/>
        </w:rPr>
        <w:tab/>
      </w:r>
      <w:r w:rsidRPr="003935E9">
        <w:rPr>
          <w:color w:val="000000"/>
          <w:sz w:val="22"/>
          <w:szCs w:val="22"/>
        </w:rPr>
        <w:tab/>
        <w:t>XF 2522 /6</w:t>
      </w:r>
      <w:r>
        <w:rPr>
          <w:color w:val="000000"/>
          <w:sz w:val="22"/>
          <w:szCs w:val="22"/>
        </w:rPr>
        <w:br/>
      </w:r>
    </w:p>
    <w:p w14:paraId="69A42D63" w14:textId="77777777" w:rsidR="003935E9" w:rsidRPr="003935E9" w:rsidRDefault="003935E9" w:rsidP="003935E9">
      <w:pPr>
        <w:pStyle w:val="Titel"/>
        <w:ind w:right="-1135"/>
        <w:jc w:val="left"/>
        <w:rPr>
          <w:color w:val="000000"/>
          <w:sz w:val="22"/>
          <w:szCs w:val="22"/>
        </w:rPr>
      </w:pPr>
      <w:r w:rsidRPr="003935E9">
        <w:rPr>
          <w:color w:val="000000"/>
          <w:sz w:val="22"/>
          <w:szCs w:val="22"/>
        </w:rPr>
        <w:t>Fabrikat:</w:t>
      </w:r>
      <w:r w:rsidRPr="003935E9">
        <w:rPr>
          <w:color w:val="000000"/>
          <w:sz w:val="22"/>
          <w:szCs w:val="22"/>
        </w:rPr>
        <w:tab/>
      </w:r>
      <w:r w:rsidR="008D2AC3">
        <w:rPr>
          <w:color w:val="000000"/>
          <w:sz w:val="22"/>
          <w:szCs w:val="22"/>
        </w:rPr>
        <w:t>SCHNEIDER</w:t>
      </w:r>
      <w:r w:rsidRPr="003935E9">
        <w:rPr>
          <w:color w:val="000000"/>
          <w:sz w:val="22"/>
          <w:szCs w:val="22"/>
        </w:rPr>
        <w:t>-</w:t>
      </w:r>
      <w:proofErr w:type="spellStart"/>
      <w:r w:rsidRPr="003935E9">
        <w:rPr>
          <w:color w:val="000000"/>
          <w:sz w:val="22"/>
          <w:szCs w:val="22"/>
        </w:rPr>
        <w:t>Stertil</w:t>
      </w:r>
      <w:proofErr w:type="spellEnd"/>
    </w:p>
    <w:p w14:paraId="5A6E0F65" w14:textId="77777777" w:rsidR="003935E9" w:rsidRPr="003935E9" w:rsidRDefault="003935E9" w:rsidP="003935E9">
      <w:pPr>
        <w:pStyle w:val="Titel"/>
        <w:ind w:left="1425" w:right="1984"/>
        <w:jc w:val="left"/>
        <w:rPr>
          <w:b w:val="0"/>
          <w:color w:val="000000"/>
          <w:sz w:val="22"/>
          <w:szCs w:val="22"/>
        </w:rPr>
      </w:pPr>
      <w:r w:rsidRPr="003935E9">
        <w:rPr>
          <w:b w:val="0"/>
          <w:color w:val="000000"/>
          <w:sz w:val="22"/>
          <w:szCs w:val="22"/>
        </w:rPr>
        <w:t>Technische Ausführung nach den jeweils gültigen Normen und Vorschriften des Arbeitnehmer-schutzes.</w:t>
      </w:r>
    </w:p>
    <w:p w14:paraId="4B518D20" w14:textId="77777777" w:rsidR="003935E9" w:rsidRPr="003935E9" w:rsidRDefault="003935E9" w:rsidP="003935E9">
      <w:pPr>
        <w:pStyle w:val="Titel"/>
        <w:ind w:left="1410" w:right="1984"/>
        <w:jc w:val="left"/>
        <w:rPr>
          <w:b w:val="0"/>
          <w:color w:val="000000"/>
          <w:sz w:val="22"/>
        </w:rPr>
      </w:pPr>
      <w:r w:rsidRPr="003935E9">
        <w:rPr>
          <w:b w:val="0"/>
          <w:color w:val="000000"/>
          <w:sz w:val="22"/>
        </w:rPr>
        <w:t>Angegebene Daten der Beschreibung sind Mindest</w:t>
      </w:r>
      <w:r>
        <w:rPr>
          <w:b w:val="0"/>
          <w:color w:val="000000"/>
          <w:sz w:val="22"/>
        </w:rPr>
        <w:t>-</w:t>
      </w:r>
      <w:r w:rsidRPr="003935E9">
        <w:rPr>
          <w:b w:val="0"/>
          <w:color w:val="000000"/>
          <w:sz w:val="22"/>
        </w:rPr>
        <w:t>anforderungen</w:t>
      </w:r>
    </w:p>
    <w:p w14:paraId="129FF2FF" w14:textId="77777777" w:rsidR="003935E9" w:rsidRDefault="003935E9" w:rsidP="003935E9">
      <w:pPr>
        <w:spacing w:line="240" w:lineRule="exact"/>
        <w:ind w:right="901"/>
        <w:jc w:val="both"/>
        <w:rPr>
          <w:rFonts w:ascii="Arial" w:hAnsi="Arial" w:cs="Arial"/>
          <w:color w:val="000000"/>
          <w:sz w:val="22"/>
        </w:rPr>
      </w:pPr>
    </w:p>
    <w:p w14:paraId="1D39E978" w14:textId="77777777" w:rsidR="003935E9" w:rsidRPr="003935E9" w:rsidRDefault="003935E9" w:rsidP="003935E9">
      <w:pPr>
        <w:spacing w:line="240" w:lineRule="exact"/>
        <w:ind w:right="901"/>
        <w:jc w:val="both"/>
        <w:rPr>
          <w:rFonts w:ascii="Arial" w:hAnsi="Arial" w:cs="Arial"/>
          <w:color w:val="000000"/>
          <w:sz w:val="22"/>
        </w:rPr>
      </w:pPr>
    </w:p>
    <w:p w14:paraId="51BE6959" w14:textId="77777777" w:rsidR="003935E9" w:rsidRDefault="003935E9" w:rsidP="003935E9">
      <w:pPr>
        <w:spacing w:line="240" w:lineRule="exact"/>
        <w:ind w:left="851" w:right="1984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Elektrohydraulische Überladebrücke mit Vorschublippe. Die Vorschublänge kann stufenlos reguliert werden. Beim Verladevorgang folgen Lippe und Plattform automatisch dem Höhenniveau der Lkw-Ladefläche.</w:t>
      </w:r>
    </w:p>
    <w:p w14:paraId="10DC637C" w14:textId="77777777" w:rsidR="003935E9" w:rsidRDefault="003935E9" w:rsidP="003935E9">
      <w:pPr>
        <w:spacing w:line="240" w:lineRule="exact"/>
        <w:ind w:left="851" w:right="1984"/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Ausführung nach Norm und dem derzeitigen Stand der CEN-Vorschrift für Überladebrücken EN 1398.</w:t>
      </w:r>
    </w:p>
    <w:p w14:paraId="71E151F4" w14:textId="77777777" w:rsidR="003935E9" w:rsidRDefault="003935E9" w:rsidP="003935E9">
      <w:pPr>
        <w:spacing w:line="240" w:lineRule="exact"/>
        <w:ind w:left="851" w:right="1984"/>
        <w:jc w:val="both"/>
        <w:rPr>
          <w:rFonts w:ascii="Arial" w:hAnsi="Arial"/>
          <w:color w:val="000000"/>
          <w:sz w:val="22"/>
        </w:rPr>
      </w:pPr>
    </w:p>
    <w:p w14:paraId="6C11E989" w14:textId="77777777" w:rsidR="003935E9" w:rsidRDefault="003935E9" w:rsidP="003935E9">
      <w:pPr>
        <w:spacing w:line="240" w:lineRule="exact"/>
        <w:ind w:left="851" w:right="1984"/>
        <w:jc w:val="both"/>
        <w:rPr>
          <w:rFonts w:ascii="Arial" w:hAnsi="Arial"/>
          <w:color w:val="000000"/>
          <w:sz w:val="22"/>
        </w:rPr>
      </w:pPr>
    </w:p>
    <w:p w14:paraId="06391C31" w14:textId="77777777" w:rsidR="003935E9" w:rsidRDefault="003935E9" w:rsidP="003935E9">
      <w:pPr>
        <w:spacing w:line="240" w:lineRule="exact"/>
        <w:ind w:right="1984"/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Bedienung:</w:t>
      </w:r>
    </w:p>
    <w:p w14:paraId="57FB3B2C" w14:textId="41BDEB10" w:rsidR="003935E9" w:rsidRDefault="003935E9" w:rsidP="003935E9">
      <w:pPr>
        <w:pStyle w:val="Blocktext1"/>
        <w:ind w:right="1984"/>
        <w:rPr>
          <w:color w:val="000000"/>
        </w:rPr>
      </w:pPr>
      <w:r>
        <w:rPr>
          <w:color w:val="000000"/>
        </w:rPr>
        <w:t>Nach Einschalten des Hauptstromschalters können die Plattform und die Vorschub</w:t>
      </w:r>
      <w:r w:rsidR="004846ED">
        <w:rPr>
          <w:color w:val="000000"/>
        </w:rPr>
        <w:t>lippe mit drei Drucktastern sepa</w:t>
      </w:r>
      <w:r>
        <w:rPr>
          <w:color w:val="000000"/>
        </w:rPr>
        <w:t xml:space="preserve">rat bedient werden, wobei die Vorschublippe stufenlos ausgefahren werden kann. Während des Ladevorganges passen sich Plattform und Lippe dem sich stets ändernden Fahrzeugniveau an. </w:t>
      </w:r>
    </w:p>
    <w:p w14:paraId="5C19E9BD" w14:textId="77777777" w:rsidR="003935E9" w:rsidRDefault="003935E9" w:rsidP="003935E9">
      <w:pPr>
        <w:spacing w:line="240" w:lineRule="exact"/>
        <w:ind w:left="851" w:right="1984"/>
        <w:jc w:val="both"/>
        <w:rPr>
          <w:rFonts w:ascii="Arial" w:hAnsi="Arial"/>
          <w:color w:val="000000"/>
          <w:sz w:val="22"/>
        </w:rPr>
      </w:pPr>
    </w:p>
    <w:p w14:paraId="6928E0EF" w14:textId="77777777" w:rsidR="003935E9" w:rsidRDefault="003935E9" w:rsidP="003935E9">
      <w:pPr>
        <w:spacing w:line="240" w:lineRule="exact"/>
        <w:ind w:left="851" w:right="1984"/>
        <w:jc w:val="both"/>
        <w:rPr>
          <w:rFonts w:ascii="Arial" w:hAnsi="Arial"/>
          <w:color w:val="000000"/>
          <w:sz w:val="22"/>
        </w:rPr>
      </w:pPr>
    </w:p>
    <w:p w14:paraId="604A1287" w14:textId="77777777" w:rsidR="003935E9" w:rsidRDefault="003935E9" w:rsidP="003935E9">
      <w:pPr>
        <w:spacing w:line="240" w:lineRule="exact"/>
        <w:ind w:right="1984"/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Technische Spezifizierung:</w:t>
      </w:r>
    </w:p>
    <w:p w14:paraId="14B5BFDA" w14:textId="77777777" w:rsidR="003935E9" w:rsidRDefault="003935E9" w:rsidP="003935E9">
      <w:pPr>
        <w:spacing w:line="240" w:lineRule="exact"/>
        <w:ind w:left="851" w:right="1984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Erfüllt alle Sicherheitsvorschriften der Europäischen Richtlinien EN 1398.</w:t>
      </w:r>
    </w:p>
    <w:p w14:paraId="1B8DDCDF" w14:textId="77777777" w:rsidR="003935E9" w:rsidRDefault="003935E9" w:rsidP="003935E9">
      <w:pPr>
        <w:spacing w:line="240" w:lineRule="exact"/>
        <w:ind w:left="851" w:right="1984"/>
        <w:jc w:val="both"/>
        <w:rPr>
          <w:rFonts w:ascii="Arial" w:hAnsi="Arial"/>
          <w:color w:val="000000"/>
          <w:sz w:val="22"/>
        </w:rPr>
      </w:pPr>
    </w:p>
    <w:p w14:paraId="2C5F2636" w14:textId="10A50CF4" w:rsidR="003935E9" w:rsidRDefault="003935E9" w:rsidP="003935E9">
      <w:pPr>
        <w:spacing w:line="240" w:lineRule="exact"/>
        <w:ind w:left="851" w:right="1984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Elektromotor </w:t>
      </w:r>
      <w:r w:rsidRPr="001F530F">
        <w:rPr>
          <w:rFonts w:ascii="Arial" w:hAnsi="Arial"/>
          <w:b/>
          <w:color w:val="000000"/>
          <w:sz w:val="22"/>
        </w:rPr>
        <w:t>0,75 kW</w:t>
      </w:r>
      <w:r>
        <w:rPr>
          <w:rFonts w:ascii="Arial" w:hAnsi="Arial"/>
          <w:color w:val="000000"/>
          <w:sz w:val="22"/>
        </w:rPr>
        <w:t>, 380/415 Volt – 3 Phasen, zusammen mit Hydraulikpumpe und</w:t>
      </w:r>
      <w:r w:rsidR="005E1AE4">
        <w:rPr>
          <w:rFonts w:ascii="Arial" w:hAnsi="Arial"/>
          <w:color w:val="000000"/>
          <w:sz w:val="22"/>
        </w:rPr>
        <w:t xml:space="preserve"> - Reservoir</w:t>
      </w:r>
      <w:r>
        <w:rPr>
          <w:rFonts w:ascii="Arial" w:hAnsi="Arial"/>
          <w:color w:val="000000"/>
          <w:sz w:val="22"/>
        </w:rPr>
        <w:t xml:space="preserve"> in einem Gehäuse untergebracht, mit eingebautem Nothaltventil, vom Schaltkasten aus zu bedienen.</w:t>
      </w:r>
    </w:p>
    <w:p w14:paraId="5949BF3B" w14:textId="77777777" w:rsidR="003935E9" w:rsidRDefault="003935E9" w:rsidP="003935E9">
      <w:pPr>
        <w:spacing w:line="240" w:lineRule="exact"/>
        <w:ind w:left="851" w:right="1984"/>
        <w:jc w:val="both"/>
        <w:rPr>
          <w:rFonts w:ascii="Arial" w:hAnsi="Arial"/>
          <w:color w:val="000000"/>
          <w:sz w:val="22"/>
        </w:rPr>
      </w:pPr>
    </w:p>
    <w:p w14:paraId="7D3A1D8F" w14:textId="26EEABF5" w:rsidR="003935E9" w:rsidRDefault="003935E9" w:rsidP="003935E9">
      <w:pPr>
        <w:spacing w:line="240" w:lineRule="exact"/>
        <w:ind w:left="851" w:right="1984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Schaltkasten, Sicherheitsklasse IP 55 mit einem verriegelbaren Hauptschalter und drei Drucktasten für Plattform- und Lippenbewegungen. </w:t>
      </w:r>
    </w:p>
    <w:p w14:paraId="398D0311" w14:textId="77777777" w:rsidR="003935E9" w:rsidRDefault="003935E9" w:rsidP="003935E9">
      <w:pPr>
        <w:spacing w:line="240" w:lineRule="exact"/>
        <w:ind w:left="851" w:right="1984"/>
        <w:jc w:val="both"/>
        <w:rPr>
          <w:rFonts w:ascii="Arial" w:hAnsi="Arial"/>
          <w:color w:val="000000"/>
          <w:sz w:val="22"/>
        </w:rPr>
      </w:pPr>
    </w:p>
    <w:p w14:paraId="71BB706D" w14:textId="77777777" w:rsidR="003935E9" w:rsidRDefault="003935E9" w:rsidP="003935E9">
      <w:pPr>
        <w:spacing w:line="240" w:lineRule="exact"/>
        <w:ind w:left="851" w:right="1984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Möglichkeit zur Verrieglung von Tor und Brücke im Schaltkasten.</w:t>
      </w:r>
    </w:p>
    <w:p w14:paraId="3ED4E9DA" w14:textId="77777777" w:rsidR="003935E9" w:rsidRDefault="003935E9" w:rsidP="003935E9">
      <w:pPr>
        <w:spacing w:line="240" w:lineRule="exact"/>
        <w:ind w:left="851" w:right="1984"/>
        <w:jc w:val="both"/>
        <w:rPr>
          <w:rFonts w:ascii="Arial" w:hAnsi="Arial"/>
          <w:color w:val="000000"/>
          <w:sz w:val="22"/>
        </w:rPr>
      </w:pPr>
    </w:p>
    <w:p w14:paraId="091C2B89" w14:textId="77777777" w:rsidR="003935E9" w:rsidRDefault="003935E9" w:rsidP="003935E9">
      <w:pPr>
        <w:spacing w:line="240" w:lineRule="exact"/>
        <w:ind w:left="851" w:right="1984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Kabel für die Verbindung zwischen Schaltkasten und Aggregat werden mitgeliefert (Länge 8 Meter).</w:t>
      </w:r>
    </w:p>
    <w:p w14:paraId="18BEEA5C" w14:textId="77777777" w:rsidR="003935E9" w:rsidRDefault="003935E9" w:rsidP="003935E9">
      <w:pPr>
        <w:spacing w:line="240" w:lineRule="exact"/>
        <w:ind w:left="851" w:right="1984"/>
        <w:jc w:val="both"/>
        <w:rPr>
          <w:rFonts w:ascii="Arial" w:hAnsi="Arial"/>
          <w:color w:val="000000"/>
          <w:sz w:val="22"/>
        </w:rPr>
      </w:pPr>
    </w:p>
    <w:p w14:paraId="6F3178C0" w14:textId="77777777" w:rsidR="003935E9" w:rsidRDefault="003935E9" w:rsidP="003935E9">
      <w:pPr>
        <w:spacing w:line="240" w:lineRule="exact"/>
        <w:ind w:left="851" w:right="1984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Die Plattform ist aus Tränenblech hergestellt mit einer Stärke von 8/10 mm (10/12 mm bei 8-Tonnen-Ausführung), Stahlqualität S 355 JO (Stahl 52). Die Plattform ist orthotrop konstruiert.</w:t>
      </w:r>
    </w:p>
    <w:p w14:paraId="57F259D5" w14:textId="77777777" w:rsidR="003935E9" w:rsidRDefault="003935E9" w:rsidP="003935E9">
      <w:pPr>
        <w:spacing w:line="240" w:lineRule="exact"/>
        <w:ind w:left="851" w:right="1984"/>
        <w:jc w:val="both"/>
        <w:rPr>
          <w:rFonts w:ascii="Arial" w:hAnsi="Arial"/>
          <w:color w:val="000000"/>
          <w:sz w:val="22"/>
        </w:rPr>
      </w:pPr>
    </w:p>
    <w:p w14:paraId="076D126E" w14:textId="77777777" w:rsidR="003935E9" w:rsidRDefault="003935E9" w:rsidP="003935E9">
      <w:pPr>
        <w:spacing w:line="240" w:lineRule="exact"/>
        <w:ind w:left="851" w:right="1984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Die Lippe hat eine Stärke von 12/14 mm.</w:t>
      </w:r>
    </w:p>
    <w:p w14:paraId="7E68B576" w14:textId="77777777" w:rsidR="003935E9" w:rsidRDefault="003935E9" w:rsidP="003935E9">
      <w:pPr>
        <w:spacing w:line="240" w:lineRule="exact"/>
        <w:ind w:left="851" w:right="1984"/>
        <w:jc w:val="both"/>
        <w:rPr>
          <w:rFonts w:ascii="Arial" w:hAnsi="Arial"/>
          <w:color w:val="000000"/>
          <w:sz w:val="22"/>
        </w:rPr>
      </w:pPr>
    </w:p>
    <w:p w14:paraId="12067637" w14:textId="77777777" w:rsidR="003935E9" w:rsidRDefault="003935E9" w:rsidP="003935E9">
      <w:pPr>
        <w:spacing w:line="240" w:lineRule="exact"/>
        <w:ind w:left="851" w:right="1984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Der </w:t>
      </w:r>
      <w:r>
        <w:rPr>
          <w:rFonts w:ascii="Arial" w:hAnsi="Arial"/>
          <w:b/>
          <w:color w:val="000000"/>
          <w:sz w:val="22"/>
        </w:rPr>
        <w:t>Rahmen</w:t>
      </w:r>
      <w:r>
        <w:rPr>
          <w:rFonts w:ascii="Arial" w:hAnsi="Arial"/>
          <w:color w:val="000000"/>
          <w:sz w:val="22"/>
        </w:rPr>
        <w:t xml:space="preserve"> ist eine, freitragende Konstruktion für die Aufhängung im Betonfeld mittels integrierten Grubeneinfassungen mit Betonankern.</w:t>
      </w:r>
    </w:p>
    <w:p w14:paraId="1CF1E9AF" w14:textId="77777777" w:rsidR="003935E9" w:rsidRDefault="003935E9" w:rsidP="003935E9">
      <w:pPr>
        <w:spacing w:line="240" w:lineRule="exact"/>
        <w:ind w:left="851" w:right="1984"/>
        <w:jc w:val="both"/>
        <w:rPr>
          <w:rFonts w:ascii="Arial" w:hAnsi="Arial"/>
          <w:color w:val="000000"/>
          <w:sz w:val="22"/>
        </w:rPr>
      </w:pPr>
    </w:p>
    <w:p w14:paraId="079E9FEA" w14:textId="77777777" w:rsidR="003935E9" w:rsidRDefault="003935E9" w:rsidP="003935E9">
      <w:pPr>
        <w:spacing w:line="240" w:lineRule="exact"/>
        <w:ind w:left="851" w:right="1984"/>
        <w:jc w:val="both"/>
        <w:rPr>
          <w:rFonts w:ascii="Arial" w:hAnsi="Arial"/>
          <w:color w:val="000000"/>
          <w:sz w:val="22"/>
        </w:rPr>
      </w:pPr>
    </w:p>
    <w:p w14:paraId="6B699678" w14:textId="77777777" w:rsidR="003935E9" w:rsidRDefault="003935E9" w:rsidP="003935E9">
      <w:pPr>
        <w:spacing w:line="240" w:lineRule="exact"/>
        <w:ind w:left="851" w:right="1984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lastRenderedPageBreak/>
        <w:t>Die Plattform kann bei einseitig beladenen Lkws nach beiden Seiten 125 mm verwunden werden, ohne dass dabei beim hinteren Scharnier gefährliche Öffnungen entstehen.</w:t>
      </w:r>
    </w:p>
    <w:p w14:paraId="4CBE57DA" w14:textId="77777777" w:rsidR="003935E9" w:rsidRDefault="003935E9" w:rsidP="003935E9">
      <w:pPr>
        <w:spacing w:line="240" w:lineRule="exact"/>
        <w:ind w:left="851" w:right="1984"/>
        <w:jc w:val="both"/>
        <w:rPr>
          <w:rFonts w:ascii="Arial" w:hAnsi="Arial"/>
          <w:color w:val="000000"/>
          <w:sz w:val="22"/>
        </w:rPr>
      </w:pPr>
    </w:p>
    <w:p w14:paraId="3D3D3384" w14:textId="0FE732A5" w:rsidR="003935E9" w:rsidRDefault="003935E9" w:rsidP="003935E9">
      <w:pPr>
        <w:spacing w:line="240" w:lineRule="exact"/>
        <w:ind w:left="851" w:right="1984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Sowohl der Haupt- als auch der </w:t>
      </w:r>
      <w:r w:rsidR="005E1AE4">
        <w:rPr>
          <w:rFonts w:ascii="Arial" w:hAnsi="Arial"/>
          <w:color w:val="000000"/>
          <w:sz w:val="22"/>
        </w:rPr>
        <w:t>Vorschub</w:t>
      </w:r>
      <w:r>
        <w:rPr>
          <w:rFonts w:ascii="Arial" w:hAnsi="Arial"/>
          <w:color w:val="000000"/>
          <w:sz w:val="22"/>
        </w:rPr>
        <w:t>zylinder sind so konstruiert, dass jahrelanger störungsfreier Betrieb gewährleistet ist.</w:t>
      </w:r>
    </w:p>
    <w:p w14:paraId="6FEE2950" w14:textId="77777777" w:rsidR="003935E9" w:rsidRDefault="003935E9" w:rsidP="003935E9">
      <w:pPr>
        <w:spacing w:line="240" w:lineRule="exact"/>
        <w:ind w:left="851" w:right="1984"/>
        <w:jc w:val="both"/>
        <w:rPr>
          <w:rFonts w:ascii="Arial" w:hAnsi="Arial"/>
          <w:color w:val="000000"/>
          <w:sz w:val="22"/>
        </w:rPr>
      </w:pPr>
    </w:p>
    <w:p w14:paraId="1EB3E484" w14:textId="77777777" w:rsidR="003935E9" w:rsidRDefault="003935E9" w:rsidP="003935E9">
      <w:pPr>
        <w:spacing w:line="240" w:lineRule="exact"/>
        <w:ind w:left="851" w:right="1984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Die Sicherheitsstützen gewährleisten eine maximale Unterstützung der Plattform beim Querverkehr.</w:t>
      </w:r>
    </w:p>
    <w:p w14:paraId="76525891" w14:textId="77777777" w:rsidR="003935E9" w:rsidRDefault="003935E9" w:rsidP="003935E9">
      <w:pPr>
        <w:spacing w:line="240" w:lineRule="exact"/>
        <w:ind w:left="851" w:right="1984"/>
        <w:jc w:val="both"/>
        <w:rPr>
          <w:rFonts w:ascii="Arial" w:hAnsi="Arial"/>
          <w:color w:val="000000"/>
          <w:sz w:val="22"/>
        </w:rPr>
      </w:pPr>
    </w:p>
    <w:p w14:paraId="501CB0DB" w14:textId="77777777" w:rsidR="003935E9" w:rsidRDefault="003935E9" w:rsidP="003935E9">
      <w:pPr>
        <w:spacing w:line="240" w:lineRule="exact"/>
        <w:ind w:left="851" w:right="1984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Die in Kunststoffführungen gelagerte Lippe und die Stoßdämpfer in den Sicherheitsstützen gewährleisten einen geräuscharmen Betrieb (max. 70 dB).</w:t>
      </w:r>
    </w:p>
    <w:p w14:paraId="77B996E6" w14:textId="77777777" w:rsidR="003935E9" w:rsidRDefault="003935E9" w:rsidP="003935E9">
      <w:pPr>
        <w:spacing w:line="240" w:lineRule="exact"/>
        <w:ind w:left="851" w:right="1984"/>
        <w:jc w:val="both"/>
        <w:rPr>
          <w:rFonts w:ascii="Arial" w:hAnsi="Arial"/>
          <w:color w:val="000000"/>
          <w:sz w:val="22"/>
        </w:rPr>
      </w:pPr>
    </w:p>
    <w:p w14:paraId="25DEF17D" w14:textId="77777777" w:rsidR="003935E9" w:rsidRDefault="003935E9" w:rsidP="003935E9">
      <w:pPr>
        <w:spacing w:line="240" w:lineRule="exact"/>
        <w:ind w:left="851" w:right="1984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Die Fußschutzbleche sind aus einem Stück gefertigt und bieten im gesamten Bereich der Arbeitshöhe Schutz; gelb-schwarze Markierungen machen den Höhenunterschied der Plattform deutlich sichtbar.</w:t>
      </w:r>
    </w:p>
    <w:p w14:paraId="74E30CAB" w14:textId="77777777" w:rsidR="003935E9" w:rsidRDefault="003935E9" w:rsidP="003935E9">
      <w:pPr>
        <w:spacing w:line="240" w:lineRule="exact"/>
        <w:ind w:left="851" w:right="1984"/>
        <w:jc w:val="both"/>
        <w:rPr>
          <w:rFonts w:ascii="Arial" w:hAnsi="Arial"/>
          <w:color w:val="000000"/>
          <w:sz w:val="22"/>
        </w:rPr>
      </w:pPr>
    </w:p>
    <w:p w14:paraId="4569E82B" w14:textId="77777777" w:rsidR="003935E9" w:rsidRDefault="003935E9" w:rsidP="003935E9">
      <w:pPr>
        <w:spacing w:line="240" w:lineRule="exact"/>
        <w:ind w:left="851" w:right="1984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Die Wartungsverriegelung kann bequem von einer Person angebracht werden.</w:t>
      </w:r>
    </w:p>
    <w:p w14:paraId="0AFC90C4" w14:textId="77777777" w:rsidR="003935E9" w:rsidRDefault="003935E9" w:rsidP="003935E9">
      <w:pPr>
        <w:spacing w:line="240" w:lineRule="exact"/>
        <w:ind w:left="851" w:right="1984"/>
        <w:jc w:val="both"/>
        <w:rPr>
          <w:rFonts w:ascii="Arial" w:hAnsi="Arial"/>
          <w:color w:val="000000"/>
          <w:sz w:val="22"/>
        </w:rPr>
      </w:pPr>
    </w:p>
    <w:p w14:paraId="164A6C33" w14:textId="4B941C16" w:rsidR="003935E9" w:rsidRDefault="003935E9" w:rsidP="005E1AE4">
      <w:pPr>
        <w:spacing w:line="240" w:lineRule="exact"/>
        <w:ind w:left="851" w:right="1984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Der Notstop wird bei Leitungsbrüchen oder beim verfrühten Wegfahren des Lkw, während sich noch Waren und/oder Personen auf der Überladebrücke befinden, aktiviert. Das in den Hauptzylinder integrierte Notstopventil wird wieder geöffnet, wenn die Überladebrücke abermals bedient wird.</w:t>
      </w:r>
    </w:p>
    <w:p w14:paraId="7BD7059A" w14:textId="07B2AEB2" w:rsidR="003935E9" w:rsidRDefault="003935E9" w:rsidP="003935E9">
      <w:pPr>
        <w:spacing w:line="240" w:lineRule="exact"/>
        <w:ind w:left="851" w:right="1984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Alle Bewegungen von Plattform und Lippe werden auch bei voller Beladung sofort unterbrochen.</w:t>
      </w:r>
    </w:p>
    <w:p w14:paraId="02FEE2C1" w14:textId="77777777" w:rsidR="003935E9" w:rsidRDefault="003935E9" w:rsidP="003935E9">
      <w:pPr>
        <w:spacing w:line="240" w:lineRule="exact"/>
        <w:ind w:left="851" w:right="1984" w:hanging="851"/>
        <w:jc w:val="both"/>
        <w:rPr>
          <w:rFonts w:ascii="Arial" w:hAnsi="Arial"/>
          <w:color w:val="000000"/>
          <w:sz w:val="22"/>
        </w:rPr>
      </w:pPr>
    </w:p>
    <w:p w14:paraId="074DB8B2" w14:textId="77777777" w:rsidR="003935E9" w:rsidRDefault="003935E9" w:rsidP="003935E9">
      <w:pPr>
        <w:spacing w:line="240" w:lineRule="exact"/>
        <w:ind w:right="1984"/>
        <w:jc w:val="both"/>
        <w:rPr>
          <w:rFonts w:ascii="Arial" w:hAnsi="Arial"/>
          <w:color w:val="000000"/>
          <w:sz w:val="22"/>
        </w:rPr>
      </w:pPr>
    </w:p>
    <w:p w14:paraId="4BB32915" w14:textId="77777777" w:rsidR="003935E9" w:rsidRDefault="003935E9" w:rsidP="003935E9">
      <w:pPr>
        <w:spacing w:line="240" w:lineRule="exact"/>
        <w:ind w:right="1984"/>
        <w:jc w:val="both"/>
        <w:rPr>
          <w:rFonts w:ascii="Arial" w:hAnsi="Arial"/>
          <w:color w:val="000000"/>
          <w:sz w:val="22"/>
        </w:rPr>
      </w:pPr>
    </w:p>
    <w:p w14:paraId="333BDFBD" w14:textId="77777777" w:rsidR="003935E9" w:rsidRDefault="003935E9" w:rsidP="003935E9">
      <w:pPr>
        <w:spacing w:line="240" w:lineRule="exact"/>
        <w:ind w:right="1984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Korrosionsschutz</w:t>
      </w:r>
      <w:r>
        <w:rPr>
          <w:rFonts w:ascii="Arial" w:hAnsi="Arial"/>
          <w:b/>
          <w:color w:val="000000"/>
          <w:sz w:val="22"/>
        </w:rPr>
        <w:br/>
      </w:r>
      <w:r>
        <w:rPr>
          <w:rFonts w:ascii="Arial" w:hAnsi="Arial"/>
          <w:color w:val="000000"/>
          <w:sz w:val="22"/>
        </w:rPr>
        <w:t>Rahmen, Plattform und Vorschubteil in verzinkter Ausführung</w:t>
      </w:r>
    </w:p>
    <w:p w14:paraId="1B032D67" w14:textId="77777777" w:rsidR="003935E9" w:rsidRDefault="003935E9" w:rsidP="003935E9">
      <w:pPr>
        <w:spacing w:line="240" w:lineRule="exact"/>
        <w:ind w:right="1984"/>
        <w:jc w:val="both"/>
        <w:rPr>
          <w:rFonts w:ascii="Arial" w:hAnsi="Arial"/>
          <w:color w:val="000000"/>
          <w:sz w:val="22"/>
        </w:rPr>
      </w:pPr>
    </w:p>
    <w:p w14:paraId="63F196CB" w14:textId="77777777" w:rsidR="003935E9" w:rsidRDefault="003935E9" w:rsidP="003935E9">
      <w:pPr>
        <w:tabs>
          <w:tab w:val="left" w:pos="1418"/>
          <w:tab w:val="left" w:pos="3261"/>
          <w:tab w:val="left" w:pos="3544"/>
          <w:tab w:val="left" w:pos="6237"/>
        </w:tabs>
        <w:ind w:right="1984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Lohn</w:t>
      </w:r>
      <w:r>
        <w:rPr>
          <w:rFonts w:ascii="Arial" w:hAnsi="Arial"/>
          <w:color w:val="000000"/>
          <w:sz w:val="22"/>
          <w:szCs w:val="22"/>
        </w:rPr>
        <w:tab/>
        <w:t>EUR ………….......</w:t>
      </w:r>
    </w:p>
    <w:p w14:paraId="4632C36F" w14:textId="77777777" w:rsidR="003935E9" w:rsidRDefault="003935E9" w:rsidP="003935E9">
      <w:pPr>
        <w:tabs>
          <w:tab w:val="left" w:pos="1418"/>
          <w:tab w:val="left" w:pos="3261"/>
          <w:tab w:val="left" w:pos="3544"/>
          <w:tab w:val="left" w:pos="6237"/>
        </w:tabs>
        <w:ind w:right="1984"/>
        <w:rPr>
          <w:rFonts w:ascii="Arial" w:hAnsi="Arial"/>
          <w:color w:val="000000"/>
          <w:sz w:val="22"/>
          <w:szCs w:val="22"/>
          <w:u w:val="single"/>
        </w:rPr>
      </w:pPr>
      <w:r>
        <w:rPr>
          <w:rFonts w:ascii="Arial" w:hAnsi="Arial"/>
          <w:color w:val="000000"/>
          <w:sz w:val="22"/>
          <w:szCs w:val="22"/>
        </w:rPr>
        <w:tab/>
        <w:t>Sonstiges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  <w:u w:val="single"/>
        </w:rPr>
        <w:t>EUR ……………...</w:t>
      </w:r>
    </w:p>
    <w:p w14:paraId="2480636D" w14:textId="77777777" w:rsidR="003935E9" w:rsidRDefault="003935E9" w:rsidP="003935E9">
      <w:pPr>
        <w:tabs>
          <w:tab w:val="left" w:pos="1418"/>
          <w:tab w:val="left" w:pos="3261"/>
          <w:tab w:val="left" w:pos="3544"/>
          <w:tab w:val="left" w:pos="6237"/>
        </w:tabs>
        <w:ind w:right="1984"/>
        <w:rPr>
          <w:rFonts w:ascii="Arial" w:hAnsi="Arial"/>
          <w:color w:val="000000"/>
          <w:sz w:val="22"/>
          <w:szCs w:val="22"/>
        </w:rPr>
      </w:pPr>
    </w:p>
    <w:p w14:paraId="6C7307DD" w14:textId="77777777" w:rsidR="003935E9" w:rsidRDefault="003935E9" w:rsidP="003935E9">
      <w:pPr>
        <w:tabs>
          <w:tab w:val="left" w:pos="1418"/>
          <w:tab w:val="left" w:pos="3261"/>
          <w:tab w:val="left" w:pos="3544"/>
          <w:tab w:val="left" w:pos="7305"/>
        </w:tabs>
        <w:ind w:right="19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ST Einheitspreis</w:t>
      </w:r>
      <w:r>
        <w:rPr>
          <w:rFonts w:ascii="Arial" w:hAnsi="Arial" w:cs="Arial"/>
          <w:color w:val="000000"/>
          <w:sz w:val="22"/>
          <w:szCs w:val="22"/>
        </w:rPr>
        <w:tab/>
        <w:t xml:space="preserve">EUR ……………… </w:t>
      </w:r>
      <w:r>
        <w:rPr>
          <w:rFonts w:ascii="Arial" w:hAnsi="Arial" w:cs="Arial"/>
          <w:color w:val="000000"/>
          <w:sz w:val="22"/>
          <w:szCs w:val="22"/>
        </w:rPr>
        <w:tab/>
        <w:t>EUR ……….............</w:t>
      </w:r>
    </w:p>
    <w:p w14:paraId="14019D21" w14:textId="77777777" w:rsidR="003935E9" w:rsidRDefault="003935E9" w:rsidP="003935E9">
      <w:pPr>
        <w:tabs>
          <w:tab w:val="left" w:pos="1418"/>
          <w:tab w:val="left" w:pos="3261"/>
          <w:tab w:val="left" w:pos="3544"/>
          <w:tab w:val="left" w:pos="7305"/>
        </w:tabs>
        <w:ind w:right="1984"/>
        <w:rPr>
          <w:rFonts w:ascii="Arial" w:hAnsi="Arial" w:cs="Arial"/>
          <w:color w:val="000000"/>
          <w:sz w:val="22"/>
          <w:szCs w:val="22"/>
        </w:rPr>
      </w:pPr>
    </w:p>
    <w:p w14:paraId="1CF5A793" w14:textId="77777777" w:rsidR="003935E9" w:rsidRDefault="003935E9" w:rsidP="003935E9">
      <w:pPr>
        <w:spacing w:line="240" w:lineRule="exact"/>
        <w:ind w:right="1984"/>
        <w:jc w:val="both"/>
        <w:rPr>
          <w:rFonts w:ascii="Arial" w:hAnsi="Arial"/>
          <w:color w:val="000000"/>
          <w:sz w:val="22"/>
        </w:rPr>
      </w:pPr>
    </w:p>
    <w:p w14:paraId="172A68CE" w14:textId="77777777" w:rsidR="003935E9" w:rsidRDefault="003935E9" w:rsidP="003935E9">
      <w:pPr>
        <w:spacing w:line="240" w:lineRule="exact"/>
        <w:ind w:right="1984"/>
        <w:jc w:val="both"/>
        <w:rPr>
          <w:rFonts w:ascii="Arial" w:hAnsi="Arial"/>
          <w:color w:val="000000"/>
          <w:sz w:val="22"/>
        </w:rPr>
      </w:pPr>
    </w:p>
    <w:p w14:paraId="5103555E" w14:textId="77777777" w:rsidR="003935E9" w:rsidRDefault="003935E9" w:rsidP="003935E9">
      <w:pPr>
        <w:spacing w:line="240" w:lineRule="exact"/>
        <w:ind w:right="1984"/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Elektrische Verkabelung</w:t>
      </w:r>
    </w:p>
    <w:p w14:paraId="07EEC946" w14:textId="77777777" w:rsidR="003935E9" w:rsidRDefault="003935E9" w:rsidP="003935E9">
      <w:pPr>
        <w:spacing w:line="240" w:lineRule="exact"/>
        <w:ind w:left="851" w:right="1984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bis zum Hauptschalter inkl. Verriegelung</w:t>
      </w:r>
    </w:p>
    <w:p w14:paraId="6EAC38E6" w14:textId="77777777" w:rsidR="003935E9" w:rsidRDefault="003935E9" w:rsidP="003935E9">
      <w:pPr>
        <w:spacing w:line="240" w:lineRule="exact"/>
        <w:ind w:left="851" w:right="1984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Überladebrücke-Tor über Endschalter</w:t>
      </w:r>
    </w:p>
    <w:p w14:paraId="600FD1C7" w14:textId="77777777" w:rsidR="003935E9" w:rsidRDefault="003935E9" w:rsidP="003935E9">
      <w:pPr>
        <w:spacing w:line="240" w:lineRule="exact"/>
        <w:ind w:left="851" w:right="1984"/>
        <w:jc w:val="both"/>
        <w:rPr>
          <w:rFonts w:ascii="Arial" w:hAnsi="Arial"/>
          <w:color w:val="000000"/>
          <w:sz w:val="22"/>
        </w:rPr>
      </w:pPr>
    </w:p>
    <w:p w14:paraId="59EFB3CE" w14:textId="77777777" w:rsidR="003935E9" w:rsidRDefault="003935E9" w:rsidP="003935E9">
      <w:pPr>
        <w:spacing w:line="240" w:lineRule="exact"/>
        <w:ind w:right="1984"/>
        <w:jc w:val="both"/>
        <w:rPr>
          <w:rFonts w:ascii="Arial" w:hAnsi="Arial"/>
          <w:color w:val="000000"/>
          <w:sz w:val="22"/>
        </w:rPr>
      </w:pPr>
    </w:p>
    <w:p w14:paraId="5BD1D0FB" w14:textId="77777777" w:rsidR="003935E9" w:rsidRDefault="003935E9" w:rsidP="003935E9">
      <w:pPr>
        <w:spacing w:line="240" w:lineRule="exact"/>
        <w:ind w:right="1984"/>
        <w:jc w:val="both"/>
        <w:rPr>
          <w:rFonts w:ascii="Arial" w:hAnsi="Arial"/>
          <w:color w:val="000000"/>
          <w:sz w:val="22"/>
        </w:rPr>
      </w:pPr>
    </w:p>
    <w:p w14:paraId="1B4B23A6" w14:textId="77777777" w:rsidR="003935E9" w:rsidRDefault="003935E9" w:rsidP="003935E9">
      <w:pPr>
        <w:spacing w:line="240" w:lineRule="exact"/>
        <w:ind w:right="1984"/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Bedienkasten mit Auto-Taste</w:t>
      </w:r>
    </w:p>
    <w:p w14:paraId="2CA35173" w14:textId="77777777" w:rsidR="003935E9" w:rsidRDefault="003935E9" w:rsidP="003935E9">
      <w:pPr>
        <w:tabs>
          <w:tab w:val="left" w:pos="8617"/>
        </w:tabs>
        <w:spacing w:line="240" w:lineRule="exact"/>
        <w:ind w:left="851" w:right="1984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Automatische Rückkehr der Überladebrücke nach Impuls am Bedienkasten</w:t>
      </w:r>
    </w:p>
    <w:p w14:paraId="107880D2" w14:textId="77777777" w:rsidR="003935E9" w:rsidRDefault="003935E9" w:rsidP="003935E9">
      <w:pPr>
        <w:spacing w:line="240" w:lineRule="exact"/>
        <w:ind w:left="851" w:right="1984" w:hanging="851"/>
        <w:jc w:val="both"/>
        <w:rPr>
          <w:rFonts w:ascii="Arial" w:hAnsi="Arial"/>
          <w:color w:val="000000"/>
          <w:sz w:val="22"/>
        </w:rPr>
      </w:pPr>
    </w:p>
    <w:p w14:paraId="79F2BC2C" w14:textId="77777777" w:rsidR="003935E9" w:rsidRDefault="003935E9" w:rsidP="003935E9">
      <w:pPr>
        <w:spacing w:line="240" w:lineRule="exact"/>
        <w:ind w:right="1984"/>
        <w:jc w:val="both"/>
        <w:rPr>
          <w:rFonts w:ascii="Arial" w:hAnsi="Arial"/>
          <w:color w:val="000000"/>
          <w:sz w:val="22"/>
        </w:rPr>
      </w:pPr>
    </w:p>
    <w:p w14:paraId="7029D38D" w14:textId="77777777" w:rsidR="003935E9" w:rsidRDefault="003935E9" w:rsidP="003935E9">
      <w:pPr>
        <w:spacing w:line="240" w:lineRule="exact"/>
        <w:ind w:right="1984"/>
        <w:jc w:val="both"/>
        <w:rPr>
          <w:rFonts w:ascii="Arial" w:hAnsi="Arial"/>
          <w:color w:val="000000"/>
          <w:sz w:val="22"/>
        </w:rPr>
      </w:pPr>
    </w:p>
    <w:p w14:paraId="0FA5B3E6" w14:textId="77777777" w:rsidR="003935E9" w:rsidRDefault="003935E9" w:rsidP="003935E9">
      <w:pPr>
        <w:spacing w:line="240" w:lineRule="exact"/>
        <w:ind w:right="1984"/>
        <w:jc w:val="both"/>
        <w:rPr>
          <w:rFonts w:ascii="Arial" w:hAnsi="Arial"/>
          <w:color w:val="000000"/>
          <w:sz w:val="22"/>
        </w:rPr>
      </w:pPr>
    </w:p>
    <w:p w14:paraId="62F332C7" w14:textId="6F4D2624" w:rsidR="003935E9" w:rsidRPr="004846ED" w:rsidRDefault="004846ED" w:rsidP="003935E9">
      <w:pPr>
        <w:tabs>
          <w:tab w:val="left" w:pos="2411"/>
          <w:tab w:val="left" w:pos="2695"/>
        </w:tabs>
        <w:ind w:right="1984"/>
        <w:jc w:val="both"/>
        <w:rPr>
          <w:rFonts w:ascii="Arial" w:hAnsi="Arial"/>
          <w:b/>
          <w:color w:val="000000"/>
          <w:sz w:val="22"/>
        </w:rPr>
      </w:pPr>
      <w:r w:rsidRPr="004846ED">
        <w:rPr>
          <w:rFonts w:ascii="Arial" w:hAnsi="Arial"/>
          <w:b/>
          <w:color w:val="000000"/>
          <w:sz w:val="22"/>
        </w:rPr>
        <w:t>Angebotenes Fabrikat:</w:t>
      </w:r>
      <w:r w:rsidR="003935E9" w:rsidRPr="004846ED">
        <w:rPr>
          <w:rFonts w:ascii="Arial" w:hAnsi="Arial"/>
          <w:b/>
          <w:color w:val="000000"/>
          <w:sz w:val="22"/>
        </w:rPr>
        <w:t xml:space="preserve"> </w:t>
      </w:r>
      <w:r w:rsidR="00126EFB">
        <w:rPr>
          <w:rFonts w:ascii="Arial" w:hAnsi="Arial"/>
          <w:b/>
          <w:color w:val="000000"/>
          <w:sz w:val="22"/>
        </w:rPr>
        <w:t>SCHNEIDER</w:t>
      </w:r>
      <w:r w:rsidR="003935E9" w:rsidRPr="004846ED">
        <w:rPr>
          <w:rFonts w:ascii="Arial" w:hAnsi="Arial"/>
          <w:b/>
          <w:color w:val="000000"/>
          <w:sz w:val="22"/>
        </w:rPr>
        <w:t>-</w:t>
      </w:r>
      <w:proofErr w:type="spellStart"/>
      <w:r w:rsidR="003935E9" w:rsidRPr="004846ED">
        <w:rPr>
          <w:rFonts w:ascii="Arial" w:hAnsi="Arial"/>
          <w:b/>
          <w:color w:val="000000"/>
          <w:sz w:val="22"/>
        </w:rPr>
        <w:t>Stertil</w:t>
      </w:r>
      <w:proofErr w:type="spellEnd"/>
      <w:r w:rsidR="003935E9" w:rsidRPr="004846ED">
        <w:rPr>
          <w:rFonts w:ascii="Arial" w:hAnsi="Arial"/>
          <w:b/>
          <w:color w:val="000000"/>
          <w:sz w:val="22"/>
        </w:rPr>
        <w:t xml:space="preserve"> XF 2522 /6 o. </w:t>
      </w:r>
      <w:proofErr w:type="spellStart"/>
      <w:r w:rsidR="003935E9" w:rsidRPr="004846ED">
        <w:rPr>
          <w:rFonts w:ascii="Arial" w:hAnsi="Arial"/>
          <w:b/>
          <w:color w:val="000000"/>
          <w:sz w:val="22"/>
        </w:rPr>
        <w:t>glw</w:t>
      </w:r>
      <w:proofErr w:type="spellEnd"/>
      <w:r w:rsidR="003935E9" w:rsidRPr="004846ED">
        <w:rPr>
          <w:rFonts w:ascii="Arial" w:hAnsi="Arial"/>
          <w:b/>
          <w:color w:val="000000"/>
          <w:sz w:val="22"/>
        </w:rPr>
        <w:t>.</w:t>
      </w:r>
    </w:p>
    <w:p w14:paraId="26EFED49" w14:textId="77777777" w:rsidR="003935E9" w:rsidRDefault="003935E9" w:rsidP="003935E9">
      <w:pPr>
        <w:tabs>
          <w:tab w:val="left" w:pos="709"/>
          <w:tab w:val="left" w:pos="993"/>
        </w:tabs>
        <w:ind w:right="1984"/>
        <w:jc w:val="both"/>
        <w:rPr>
          <w:rFonts w:ascii="Arial" w:hAnsi="Arial"/>
          <w:color w:val="000000"/>
          <w:sz w:val="22"/>
        </w:rPr>
      </w:pPr>
    </w:p>
    <w:p w14:paraId="5D6EE00F" w14:textId="77777777" w:rsidR="003935E9" w:rsidRDefault="003935E9" w:rsidP="003935E9">
      <w:pPr>
        <w:tabs>
          <w:tab w:val="left" w:pos="2411"/>
          <w:tab w:val="left" w:pos="2695"/>
        </w:tabs>
        <w:ind w:right="1984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…................................................................................................</w:t>
      </w:r>
    </w:p>
    <w:p w14:paraId="019697CA" w14:textId="77777777" w:rsidR="003935E9" w:rsidRDefault="003935E9" w:rsidP="003935E9">
      <w:pPr>
        <w:tabs>
          <w:tab w:val="left" w:pos="2411"/>
          <w:tab w:val="left" w:pos="2695"/>
        </w:tabs>
        <w:ind w:left="851" w:right="1984"/>
        <w:jc w:val="both"/>
        <w:rPr>
          <w:rFonts w:ascii="Arial" w:hAnsi="Arial"/>
          <w:b/>
          <w:color w:val="000000"/>
          <w:sz w:val="22"/>
        </w:rPr>
      </w:pPr>
    </w:p>
    <w:p w14:paraId="0949C8EC" w14:textId="77777777" w:rsidR="003935E9" w:rsidRDefault="003935E9" w:rsidP="003935E9">
      <w:pPr>
        <w:tabs>
          <w:tab w:val="left" w:pos="2411"/>
          <w:tab w:val="left" w:pos="2695"/>
        </w:tabs>
        <w:ind w:left="851" w:right="1984"/>
        <w:jc w:val="both"/>
        <w:rPr>
          <w:rFonts w:ascii="Arial" w:hAnsi="Arial"/>
          <w:b/>
          <w:color w:val="000000"/>
          <w:sz w:val="22"/>
        </w:rPr>
      </w:pPr>
    </w:p>
    <w:p w14:paraId="6EADC379" w14:textId="77777777" w:rsidR="003935E9" w:rsidRDefault="003935E9" w:rsidP="003935E9">
      <w:pPr>
        <w:tabs>
          <w:tab w:val="left" w:pos="2557"/>
        </w:tabs>
        <w:ind w:left="851" w:right="1984" w:hanging="15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Plattformlänge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2500 mm</w:t>
      </w:r>
    </w:p>
    <w:p w14:paraId="1B30F813" w14:textId="77777777" w:rsidR="003935E9" w:rsidRDefault="003935E9" w:rsidP="003935E9">
      <w:pPr>
        <w:tabs>
          <w:tab w:val="left" w:pos="2411"/>
          <w:tab w:val="left" w:pos="2695"/>
        </w:tabs>
        <w:ind w:left="851" w:right="1984" w:hanging="135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Plattformbreite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2250 mm</w:t>
      </w:r>
    </w:p>
    <w:p w14:paraId="40A9BD8E" w14:textId="77777777" w:rsidR="003935E9" w:rsidRDefault="003935E9" w:rsidP="003935E9">
      <w:pPr>
        <w:tabs>
          <w:tab w:val="left" w:pos="705"/>
        </w:tabs>
        <w:spacing w:line="240" w:lineRule="exact"/>
        <w:ind w:right="1984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  <w:t>Vorschub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 xml:space="preserve">  600 mm</w:t>
      </w:r>
    </w:p>
    <w:p w14:paraId="4AD9C375" w14:textId="77777777" w:rsidR="003935E9" w:rsidRDefault="003935E9" w:rsidP="003935E9">
      <w:pPr>
        <w:tabs>
          <w:tab w:val="left" w:pos="705"/>
        </w:tabs>
        <w:spacing w:line="240" w:lineRule="exact"/>
        <w:ind w:right="1984"/>
        <w:jc w:val="both"/>
        <w:rPr>
          <w:rFonts w:ascii="Arial" w:hAnsi="Arial"/>
          <w:color w:val="000000"/>
          <w:sz w:val="22"/>
        </w:rPr>
      </w:pPr>
    </w:p>
    <w:p w14:paraId="1F2C354D" w14:textId="77777777" w:rsidR="003935E9" w:rsidRDefault="003935E9" w:rsidP="003935E9">
      <w:pPr>
        <w:tabs>
          <w:tab w:val="left" w:pos="705"/>
        </w:tabs>
        <w:spacing w:line="240" w:lineRule="exact"/>
        <w:ind w:left="705" w:right="1984"/>
        <w:jc w:val="both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inkl</w:t>
      </w:r>
      <w:proofErr w:type="spellEnd"/>
      <w:r>
        <w:rPr>
          <w:rFonts w:ascii="Arial" w:hAnsi="Arial"/>
          <w:color w:val="000000"/>
          <w:sz w:val="22"/>
        </w:rPr>
        <w:t xml:space="preserve"> 1Paar </w:t>
      </w:r>
      <w:proofErr w:type="spellStart"/>
      <w:r>
        <w:rPr>
          <w:rFonts w:ascii="Arial" w:hAnsi="Arial"/>
          <w:color w:val="000000"/>
          <w:sz w:val="22"/>
        </w:rPr>
        <w:t>federmech</w:t>
      </w:r>
      <w:proofErr w:type="spellEnd"/>
      <w:r>
        <w:rPr>
          <w:rFonts w:ascii="Arial" w:hAnsi="Arial"/>
          <w:color w:val="000000"/>
          <w:sz w:val="22"/>
        </w:rPr>
        <w:t>. Einschubzungen als Breitenanpassung bei schmäleren oder ungenau positionierten LKWs</w:t>
      </w:r>
    </w:p>
    <w:p w14:paraId="7E057D9F" w14:textId="77777777" w:rsidR="003935E9" w:rsidRDefault="003935E9" w:rsidP="003935E9">
      <w:pPr>
        <w:tabs>
          <w:tab w:val="left" w:pos="705"/>
        </w:tabs>
        <w:spacing w:line="240" w:lineRule="exact"/>
        <w:ind w:left="705" w:right="1984"/>
        <w:jc w:val="both"/>
        <w:rPr>
          <w:rFonts w:ascii="Arial" w:hAnsi="Arial"/>
          <w:color w:val="000000"/>
          <w:sz w:val="22"/>
        </w:rPr>
      </w:pPr>
    </w:p>
    <w:p w14:paraId="33B134DF" w14:textId="77777777" w:rsidR="003935E9" w:rsidRDefault="003935E9" w:rsidP="003935E9">
      <w:pPr>
        <w:tabs>
          <w:tab w:val="left" w:pos="2411"/>
          <w:tab w:val="left" w:pos="2695"/>
        </w:tabs>
        <w:ind w:left="851" w:right="1984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  <w:t>Arbeitsbereich</w:t>
      </w:r>
      <w:r>
        <w:rPr>
          <w:rFonts w:ascii="Arial" w:hAnsi="Arial"/>
          <w:color w:val="000000"/>
          <w:sz w:val="22"/>
        </w:rPr>
        <w:tab/>
        <w:t>+330 mm</w:t>
      </w:r>
    </w:p>
    <w:p w14:paraId="30462F72" w14:textId="77777777" w:rsidR="003935E9" w:rsidRDefault="003935E9" w:rsidP="003935E9">
      <w:pPr>
        <w:tabs>
          <w:tab w:val="left" w:pos="2411"/>
          <w:tab w:val="left" w:pos="2695"/>
        </w:tabs>
        <w:ind w:left="851" w:right="1984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- 350 mm</w:t>
      </w:r>
    </w:p>
    <w:p w14:paraId="0F96F97D" w14:textId="77777777" w:rsidR="003935E9" w:rsidRDefault="003935E9" w:rsidP="003935E9">
      <w:pPr>
        <w:tabs>
          <w:tab w:val="left" w:pos="2411"/>
          <w:tab w:val="left" w:pos="2695"/>
        </w:tabs>
        <w:ind w:left="851" w:right="1984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  <w:t>Tragkraft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6000 kg</w:t>
      </w:r>
    </w:p>
    <w:p w14:paraId="2DEDF86B" w14:textId="77777777" w:rsidR="003935E9" w:rsidRDefault="003935E9" w:rsidP="003935E9">
      <w:pPr>
        <w:tabs>
          <w:tab w:val="left" w:pos="2411"/>
          <w:tab w:val="left" w:pos="2695"/>
        </w:tabs>
        <w:ind w:left="851" w:right="1984"/>
        <w:jc w:val="both"/>
        <w:rPr>
          <w:rFonts w:ascii="Arial" w:hAnsi="Arial"/>
          <w:color w:val="000000"/>
          <w:sz w:val="22"/>
        </w:rPr>
      </w:pPr>
    </w:p>
    <w:p w14:paraId="1D5FE9B4" w14:textId="77777777" w:rsidR="003935E9" w:rsidRDefault="003935E9" w:rsidP="003935E9">
      <w:pPr>
        <w:tabs>
          <w:tab w:val="left" w:pos="2149"/>
          <w:tab w:val="left" w:pos="2433"/>
        </w:tabs>
        <w:ind w:left="720" w:right="1984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inkl. Anfahrpuffer mind. 400 x 200 x 100 mm</w:t>
      </w:r>
    </w:p>
    <w:p w14:paraId="03956726" w14:textId="77777777" w:rsidR="003935E9" w:rsidRDefault="003935E9" w:rsidP="003935E9">
      <w:pPr>
        <w:tabs>
          <w:tab w:val="left" w:pos="2411"/>
          <w:tab w:val="left" w:pos="2695"/>
        </w:tabs>
        <w:ind w:right="1984" w:firstLine="709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inkl. Spaltabdichtung zw. Plattform und Grundrahmen</w:t>
      </w:r>
    </w:p>
    <w:p w14:paraId="15A2DE98" w14:textId="77777777" w:rsidR="003935E9" w:rsidRDefault="003935E9" w:rsidP="003935E9">
      <w:pPr>
        <w:spacing w:line="240" w:lineRule="exact"/>
        <w:ind w:right="1984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</w:p>
    <w:p w14:paraId="24423321" w14:textId="77777777" w:rsidR="003935E9" w:rsidRDefault="003935E9" w:rsidP="003935E9">
      <w:pPr>
        <w:tabs>
          <w:tab w:val="left" w:pos="2411"/>
          <w:tab w:val="left" w:pos="2695"/>
        </w:tabs>
        <w:ind w:left="851" w:right="1984"/>
        <w:jc w:val="both"/>
        <w:rPr>
          <w:rFonts w:ascii="Arial" w:hAnsi="Arial"/>
          <w:color w:val="000000"/>
          <w:sz w:val="22"/>
        </w:rPr>
      </w:pPr>
    </w:p>
    <w:p w14:paraId="1AB03E86" w14:textId="77777777" w:rsidR="003935E9" w:rsidRDefault="003935E9" w:rsidP="003935E9">
      <w:pPr>
        <w:tabs>
          <w:tab w:val="left" w:pos="2411"/>
          <w:tab w:val="left" w:pos="2695"/>
        </w:tabs>
        <w:ind w:left="851" w:right="1984"/>
        <w:jc w:val="both"/>
        <w:rPr>
          <w:rFonts w:ascii="Arial" w:hAnsi="Arial"/>
          <w:color w:val="000000"/>
          <w:sz w:val="22"/>
        </w:rPr>
      </w:pPr>
    </w:p>
    <w:p w14:paraId="765B63BB" w14:textId="77777777" w:rsidR="003935E9" w:rsidRDefault="003935E9" w:rsidP="003935E9">
      <w:pPr>
        <w:ind w:right="1984"/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Abnahmegutachten</w:t>
      </w:r>
    </w:p>
    <w:p w14:paraId="2B0E00F5" w14:textId="77777777" w:rsidR="003935E9" w:rsidRPr="001F530F" w:rsidRDefault="003935E9" w:rsidP="003935E9">
      <w:pPr>
        <w:ind w:left="851" w:right="1984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Erstellung eines Abnahmegutachtens samt </w:t>
      </w:r>
      <w:proofErr w:type="spellStart"/>
      <w:r>
        <w:rPr>
          <w:rFonts w:ascii="Arial" w:hAnsi="Arial"/>
          <w:color w:val="000000"/>
          <w:sz w:val="22"/>
        </w:rPr>
        <w:t>Prüfbuch</w:t>
      </w:r>
      <w:proofErr w:type="spellEnd"/>
      <w:r>
        <w:rPr>
          <w:rFonts w:ascii="Arial" w:hAnsi="Arial"/>
          <w:color w:val="000000"/>
          <w:sz w:val="22"/>
        </w:rPr>
        <w:t xml:space="preserve"> (TÜV o. Zivilingenieur) inkl. sämtlicher damit  verbundenen Gebühren und </w:t>
      </w:r>
      <w:r w:rsidRPr="001F530F">
        <w:rPr>
          <w:rFonts w:ascii="Arial" w:hAnsi="Arial"/>
          <w:color w:val="000000"/>
          <w:sz w:val="22"/>
        </w:rPr>
        <w:t xml:space="preserve">Honorare </w:t>
      </w:r>
    </w:p>
    <w:p w14:paraId="534792F1" w14:textId="77777777" w:rsidR="003935E9" w:rsidRPr="001F530F" w:rsidRDefault="003935E9" w:rsidP="003935E9">
      <w:pPr>
        <w:tabs>
          <w:tab w:val="left" w:pos="2411"/>
          <w:tab w:val="left" w:pos="2695"/>
        </w:tabs>
        <w:ind w:left="851" w:right="1984"/>
        <w:jc w:val="both"/>
        <w:rPr>
          <w:rFonts w:ascii="Arial" w:hAnsi="Arial"/>
          <w:color w:val="000000"/>
          <w:sz w:val="22"/>
        </w:rPr>
      </w:pPr>
    </w:p>
    <w:p w14:paraId="7BDCFC84" w14:textId="77777777" w:rsidR="003935E9" w:rsidRDefault="003935E9" w:rsidP="003935E9">
      <w:pPr>
        <w:ind w:right="1984"/>
        <w:rPr>
          <w:rFonts w:ascii="Arial" w:hAnsi="Arial"/>
          <w:color w:val="000000"/>
          <w:sz w:val="22"/>
          <w:szCs w:val="22"/>
        </w:rPr>
      </w:pPr>
    </w:p>
    <w:p w14:paraId="67D05367" w14:textId="77777777" w:rsidR="001E4516" w:rsidRDefault="001E4516" w:rsidP="003935E9">
      <w:pPr>
        <w:ind w:right="1984"/>
        <w:rPr>
          <w:rFonts w:cs="Segoe Script"/>
          <w:spacing w:val="119"/>
        </w:rPr>
      </w:pPr>
    </w:p>
    <w:p w14:paraId="3E1C9592" w14:textId="77777777" w:rsidR="001E4516" w:rsidRDefault="001E4516" w:rsidP="001E4516">
      <w:pPr>
        <w:spacing w:line="240" w:lineRule="exact"/>
        <w:ind w:left="705" w:right="1984" w:hanging="705"/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inkl. Montage </w:t>
      </w:r>
    </w:p>
    <w:p w14:paraId="69A2E53E" w14:textId="77777777" w:rsidR="001E4516" w:rsidRDefault="001E4516" w:rsidP="001E4516">
      <w:pPr>
        <w:spacing w:line="240" w:lineRule="exact"/>
        <w:ind w:left="705" w:right="19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fertigen Betonfundament, interner Verkabelung lose verlegt und Inbetriebnahme.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Vergussarbeiten werden bauseits durchgeführt."</w:t>
      </w:r>
    </w:p>
    <w:p w14:paraId="2941683F" w14:textId="77777777" w:rsidR="001E4516" w:rsidRDefault="001E4516" w:rsidP="001E4516">
      <w:pPr>
        <w:ind w:left="705" w:right="1984"/>
        <w:jc w:val="both"/>
        <w:rPr>
          <w:rFonts w:ascii="Arial" w:hAnsi="Arial"/>
          <w:color w:val="000000"/>
          <w:sz w:val="22"/>
        </w:rPr>
      </w:pPr>
    </w:p>
    <w:p w14:paraId="4D4901DE" w14:textId="77777777" w:rsidR="001E4516" w:rsidRDefault="001E4516" w:rsidP="001E4516">
      <w:pPr>
        <w:ind w:left="705" w:right="1984"/>
        <w:jc w:val="both"/>
        <w:rPr>
          <w:rFonts w:ascii="Arial" w:hAnsi="Arial"/>
          <w:color w:val="000000"/>
          <w:sz w:val="22"/>
        </w:rPr>
      </w:pPr>
    </w:p>
    <w:p w14:paraId="04D97858" w14:textId="77777777" w:rsidR="001E4516" w:rsidRDefault="001E4516" w:rsidP="001E4516">
      <w:pPr>
        <w:tabs>
          <w:tab w:val="left" w:pos="1418"/>
          <w:tab w:val="left" w:pos="3261"/>
          <w:tab w:val="left" w:pos="3544"/>
          <w:tab w:val="left" w:pos="6237"/>
        </w:tabs>
        <w:ind w:right="1984"/>
        <w:rPr>
          <w:rFonts w:ascii="Arial" w:hAnsi="Arial"/>
          <w:color w:val="00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>Lohn</w:t>
      </w:r>
      <w:r>
        <w:rPr>
          <w:rFonts w:ascii="Arial" w:hAnsi="Arial"/>
          <w:color w:val="000000"/>
          <w:sz w:val="22"/>
          <w:szCs w:val="22"/>
        </w:rPr>
        <w:tab/>
        <w:t>EUR ………….......</w:t>
      </w:r>
    </w:p>
    <w:p w14:paraId="25EA8184" w14:textId="77777777" w:rsidR="001E4516" w:rsidRDefault="001E4516" w:rsidP="001E4516">
      <w:pPr>
        <w:tabs>
          <w:tab w:val="left" w:pos="1418"/>
          <w:tab w:val="left" w:pos="3261"/>
          <w:tab w:val="left" w:pos="3544"/>
          <w:tab w:val="left" w:pos="6237"/>
        </w:tabs>
        <w:ind w:right="1984"/>
        <w:rPr>
          <w:rFonts w:ascii="Arial" w:hAnsi="Arial"/>
          <w:color w:val="000000"/>
          <w:sz w:val="22"/>
          <w:szCs w:val="22"/>
          <w:u w:val="single"/>
        </w:rPr>
      </w:pPr>
      <w:r>
        <w:rPr>
          <w:rFonts w:ascii="Arial" w:hAnsi="Arial"/>
          <w:color w:val="000000"/>
          <w:sz w:val="22"/>
          <w:szCs w:val="22"/>
        </w:rPr>
        <w:tab/>
        <w:t>Sonstiges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  <w:u w:val="single"/>
        </w:rPr>
        <w:t>EUR ……………...</w:t>
      </w:r>
    </w:p>
    <w:p w14:paraId="30776B9D" w14:textId="77777777" w:rsidR="001E4516" w:rsidRDefault="001E4516" w:rsidP="001E4516">
      <w:pPr>
        <w:tabs>
          <w:tab w:val="left" w:pos="1418"/>
          <w:tab w:val="left" w:pos="3261"/>
          <w:tab w:val="left" w:pos="3544"/>
          <w:tab w:val="left" w:pos="6237"/>
        </w:tabs>
        <w:ind w:right="1984"/>
        <w:rPr>
          <w:rFonts w:ascii="Arial" w:hAnsi="Arial"/>
          <w:color w:val="000000"/>
          <w:sz w:val="22"/>
          <w:szCs w:val="22"/>
        </w:rPr>
      </w:pPr>
    </w:p>
    <w:p w14:paraId="70682486" w14:textId="77777777" w:rsidR="001E4516" w:rsidRDefault="001E4516" w:rsidP="001E4516">
      <w:pPr>
        <w:tabs>
          <w:tab w:val="left" w:pos="1418"/>
          <w:tab w:val="left" w:pos="3261"/>
          <w:tab w:val="left" w:pos="3544"/>
          <w:tab w:val="left" w:pos="7305"/>
        </w:tabs>
        <w:ind w:right="19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ST Einheitspreis</w:t>
      </w:r>
      <w:r>
        <w:rPr>
          <w:rFonts w:ascii="Arial" w:hAnsi="Arial" w:cs="Arial"/>
          <w:color w:val="000000"/>
          <w:sz w:val="22"/>
          <w:szCs w:val="22"/>
        </w:rPr>
        <w:tab/>
        <w:t xml:space="preserve">EUR ……………… </w:t>
      </w:r>
      <w:r>
        <w:rPr>
          <w:rFonts w:ascii="Arial" w:hAnsi="Arial" w:cs="Arial"/>
          <w:color w:val="000000"/>
          <w:sz w:val="22"/>
          <w:szCs w:val="22"/>
        </w:rPr>
        <w:tab/>
        <w:t>EUR ……….............</w:t>
      </w:r>
    </w:p>
    <w:p w14:paraId="664E1540" w14:textId="77777777" w:rsidR="00E57DE4" w:rsidRPr="003935E9" w:rsidRDefault="00E57DE4" w:rsidP="003935E9">
      <w:pPr>
        <w:ind w:right="1984"/>
        <w:rPr>
          <w:rFonts w:ascii="Arial" w:hAnsi="Arial" w:cs="Arial"/>
        </w:rPr>
      </w:pPr>
    </w:p>
    <w:sectPr w:rsidR="00E57DE4" w:rsidRPr="003935E9" w:rsidSect="00E57D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3C1D1" w14:textId="77777777" w:rsidR="002700AB" w:rsidRDefault="002700AB" w:rsidP="006A1924">
      <w:r>
        <w:separator/>
      </w:r>
    </w:p>
  </w:endnote>
  <w:endnote w:type="continuationSeparator" w:id="0">
    <w:p w14:paraId="67676787" w14:textId="77777777" w:rsidR="002700AB" w:rsidRDefault="002700AB" w:rsidP="006A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3A198" w14:textId="77777777" w:rsidR="008553F7" w:rsidRDefault="008553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45F2C" w14:textId="77777777" w:rsidR="006A1924" w:rsidRDefault="006A1924">
    <w:pPr>
      <w:pStyle w:val="Fuzeile"/>
    </w:pPr>
  </w:p>
  <w:p w14:paraId="58140A8D" w14:textId="608DB469" w:rsidR="006A1924" w:rsidRPr="000F3BA2" w:rsidRDefault="006A1924" w:rsidP="006A1924">
    <w:pPr>
      <w:pStyle w:val="Fuzeile"/>
      <w:rPr>
        <w:rFonts w:ascii="Arial" w:hAnsi="Arial" w:cs="Arial"/>
        <w:color w:val="595959" w:themeColor="text1" w:themeTint="A6"/>
      </w:rPr>
    </w:pPr>
    <w:r w:rsidRPr="000F3BA2">
      <w:rPr>
        <w:rFonts w:ascii="Arial" w:hAnsi="Arial" w:cs="Arial"/>
        <w:color w:val="595959" w:themeColor="text1" w:themeTint="A6"/>
      </w:rPr>
      <w:t xml:space="preserve">Stand </w:t>
    </w:r>
    <w:r w:rsidR="00750BE1">
      <w:rPr>
        <w:rFonts w:ascii="Arial" w:hAnsi="Arial" w:cs="Arial"/>
        <w:color w:val="595959" w:themeColor="text1" w:themeTint="A6"/>
      </w:rPr>
      <w:t>201</w:t>
    </w:r>
    <w:r w:rsidR="008553F7">
      <w:rPr>
        <w:rFonts w:ascii="Arial" w:hAnsi="Arial" w:cs="Arial"/>
        <w:color w:val="595959" w:themeColor="text1" w:themeTint="A6"/>
      </w:rPr>
      <w:t>9</w:t>
    </w:r>
    <w:bookmarkStart w:id="0" w:name="_GoBack"/>
    <w:bookmarkEnd w:id="0"/>
    <w:r w:rsidR="00934AFB">
      <w:rPr>
        <w:rFonts w:ascii="Arial" w:hAnsi="Arial" w:cs="Arial"/>
        <w:color w:val="595959" w:themeColor="text1" w:themeTint="A6"/>
      </w:rPr>
      <w:t>/04</w:t>
    </w:r>
  </w:p>
  <w:p w14:paraId="13E5AEE6" w14:textId="77777777" w:rsidR="006A1924" w:rsidRDefault="006A192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53C08" w14:textId="77777777" w:rsidR="008553F7" w:rsidRDefault="008553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526AF" w14:textId="77777777" w:rsidR="002700AB" w:rsidRDefault="002700AB" w:rsidP="006A1924">
      <w:r>
        <w:separator/>
      </w:r>
    </w:p>
  </w:footnote>
  <w:footnote w:type="continuationSeparator" w:id="0">
    <w:p w14:paraId="48B86D2E" w14:textId="77777777" w:rsidR="002700AB" w:rsidRDefault="002700AB" w:rsidP="006A1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388C6" w14:textId="77777777" w:rsidR="008553F7" w:rsidRDefault="008553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CE035" w14:textId="77777777" w:rsidR="008553F7" w:rsidRDefault="008553F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D28C8" w14:textId="77777777" w:rsidR="008553F7" w:rsidRDefault="008553F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E9"/>
    <w:rsid w:val="000F3BA2"/>
    <w:rsid w:val="00126EFB"/>
    <w:rsid w:val="001E4516"/>
    <w:rsid w:val="00245870"/>
    <w:rsid w:val="002700AB"/>
    <w:rsid w:val="002A277E"/>
    <w:rsid w:val="003935E9"/>
    <w:rsid w:val="004846ED"/>
    <w:rsid w:val="00551986"/>
    <w:rsid w:val="005E1AE4"/>
    <w:rsid w:val="005F35E6"/>
    <w:rsid w:val="006A1924"/>
    <w:rsid w:val="0074727A"/>
    <w:rsid w:val="00750BE1"/>
    <w:rsid w:val="008553F7"/>
    <w:rsid w:val="008D2AC3"/>
    <w:rsid w:val="008E6095"/>
    <w:rsid w:val="00934AFB"/>
    <w:rsid w:val="00A12D48"/>
    <w:rsid w:val="00AE0724"/>
    <w:rsid w:val="00E5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1288"/>
  <w15:docId w15:val="{96CB3B00-23F2-4296-9AF6-13402CA2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35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935E9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elZchn">
    <w:name w:val="Titel Zchn"/>
    <w:basedOn w:val="Absatz-Standardschriftart"/>
    <w:link w:val="Titel"/>
    <w:rsid w:val="003935E9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935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935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Blocktext1">
    <w:name w:val="Blocktext1"/>
    <w:basedOn w:val="Standard"/>
    <w:rsid w:val="003935E9"/>
    <w:pPr>
      <w:spacing w:line="240" w:lineRule="exact"/>
      <w:ind w:left="851" w:right="901"/>
      <w:jc w:val="both"/>
    </w:pPr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6A19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19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6A19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19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9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92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A9C09A8CF97F499B6B8C06E436A588" ma:contentTypeVersion="13" ma:contentTypeDescription="Ein neues Dokument erstellen." ma:contentTypeScope="" ma:versionID="c3822c2b6f7297e667bbc6823926a80c">
  <xsd:schema xmlns:xsd="http://www.w3.org/2001/XMLSchema" xmlns:xs="http://www.w3.org/2001/XMLSchema" xmlns:p="http://schemas.microsoft.com/office/2006/metadata/properties" xmlns:ns2="8dbfad3f-1b8d-40e3-b8ce-a355ed7bb5ce" xmlns:ns3="678590dd-bda6-4605-8445-83a4c60583b2" targetNamespace="http://schemas.microsoft.com/office/2006/metadata/properties" ma:root="true" ma:fieldsID="6d57a53473c2502f4980cfafd7f57614" ns2:_="" ns3:_="">
    <xsd:import namespace="8dbfad3f-1b8d-40e3-b8ce-a355ed7bb5ce"/>
    <xsd:import namespace="678590dd-bda6-4605-8445-83a4c60583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fad3f-1b8d-40e3-b8ce-a355ed7bb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590dd-bda6-4605-8445-83a4c6058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0E9466-4B1B-4658-A9F0-3FA8AB26B2E2}"/>
</file>

<file path=customXml/itemProps2.xml><?xml version="1.0" encoding="utf-8"?>
<ds:datastoreItem xmlns:ds="http://schemas.openxmlformats.org/officeDocument/2006/customXml" ds:itemID="{0039E3D1-D519-4C3C-9EDF-63A5BBC5AE65}"/>
</file>

<file path=customXml/itemProps3.xml><?xml version="1.0" encoding="utf-8"?>
<ds:datastoreItem xmlns:ds="http://schemas.openxmlformats.org/officeDocument/2006/customXml" ds:itemID="{CAFC0051-4AE5-4BEC-A1D1-3E2A28BED7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Ruck</dc:creator>
  <cp:lastModifiedBy>Marion Schneider</cp:lastModifiedBy>
  <cp:revision>5</cp:revision>
  <cp:lastPrinted>2011-08-23T07:13:00Z</cp:lastPrinted>
  <dcterms:created xsi:type="dcterms:W3CDTF">2019-04-25T11:57:00Z</dcterms:created>
  <dcterms:modified xsi:type="dcterms:W3CDTF">2019-04-26T09:09:00Z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0x01010025A9C09A8CF97F499B6B8C06E436A588</vt:lpwstr>
  </property>
  <property fmtid="{D5CDD505-2E9C-101B-9397-08002B2CF9AE}" pid="3" name="Order">
    <vt:r8>12809700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